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0D2B3">
      <w:pPr>
        <w:rPr>
          <w:rFonts w:eastAsiaTheme="minorHAnsi"/>
          <w:b/>
          <w:bCs/>
          <w:lang w:val="en-GB"/>
        </w:rPr>
      </w:pPr>
      <w:r>
        <w:rPr>
          <w:rFonts w:eastAsiaTheme="minorHAnsi"/>
          <w:b/>
          <w:bCs/>
          <w:lang w:val="en-GB"/>
        </w:rPr>
        <w:t>ECOMONDO CHINA–CDEPE 2025: THE PLATFORM FOR GREEN TECHNOLOGY AND LOW-CARBON INNOVATION IN WESTERN CHINA</w:t>
      </w:r>
    </w:p>
    <w:p w14:paraId="3A5FD8F8">
      <w:pPr>
        <w:rPr>
          <w:rFonts w:eastAsiaTheme="minorHAnsi"/>
          <w:lang w:val="en-GB"/>
        </w:rPr>
      </w:pPr>
      <w:r>
        <w:rPr>
          <w:rFonts w:eastAsiaTheme="minorHAnsi"/>
          <w:b/>
          <w:bCs/>
          <w:lang w:val="en-GB"/>
        </w:rPr>
        <w:t>Chengdu, China – April 3, 2025</w:t>
      </w:r>
      <w:r>
        <w:rPr>
          <w:rFonts w:eastAsiaTheme="minorHAnsi"/>
          <w:lang w:val="en-GB"/>
        </w:rPr>
        <w:br w:type="textWrapping"/>
      </w:r>
      <w:r>
        <w:rPr>
          <w:rFonts w:eastAsiaTheme="minorHAnsi"/>
          <w:lang w:val="en-GB"/>
        </w:rPr>
        <w:t xml:space="preserve">The 19th edition of </w:t>
      </w:r>
      <w:r>
        <w:rPr>
          <w:rFonts w:eastAsiaTheme="minorHAnsi"/>
          <w:b/>
          <w:bCs/>
          <w:lang w:val="en-GB"/>
        </w:rPr>
        <w:t>ECOMONDO CHINA–CDEPE</w:t>
      </w:r>
      <w:r>
        <w:rPr>
          <w:rFonts w:eastAsiaTheme="minorHAnsi"/>
          <w:lang w:val="en-GB"/>
        </w:rPr>
        <w:t xml:space="preserve"> successfully concluded after 3 days at the </w:t>
      </w:r>
      <w:r>
        <w:rPr>
          <w:rFonts w:eastAsiaTheme="minorHAnsi"/>
          <w:b/>
          <w:bCs/>
          <w:lang w:val="en-GB"/>
        </w:rPr>
        <w:t>Chengdu Century City Expo Center</w:t>
      </w:r>
      <w:r>
        <w:rPr>
          <w:rFonts w:eastAsiaTheme="minorHAnsi"/>
          <w:lang w:val="en-GB"/>
        </w:rPr>
        <w:t xml:space="preserve">. Organized by </w:t>
      </w:r>
      <w:r>
        <w:rPr>
          <w:rFonts w:eastAsiaTheme="minorHAnsi"/>
          <w:b/>
          <w:bCs/>
          <w:lang w:val="en-GB"/>
        </w:rPr>
        <w:t>Italian Exhibition Group (IEG)</w:t>
      </w:r>
      <w:r>
        <w:rPr>
          <w:rFonts w:eastAsiaTheme="minorHAnsi"/>
          <w:lang w:val="en-GB"/>
        </w:rPr>
        <w:t xml:space="preserve">, and its Chengdu-based subsidiary </w:t>
      </w:r>
      <w:r>
        <w:rPr>
          <w:rFonts w:eastAsiaTheme="minorHAnsi"/>
          <w:b/>
          <w:bCs/>
          <w:lang w:val="en-GB"/>
        </w:rPr>
        <w:t>Europe China Environmental Exhibitions (ECEE)</w:t>
      </w:r>
      <w:r>
        <w:rPr>
          <w:rFonts w:eastAsiaTheme="minorHAnsi"/>
          <w:lang w:val="en-GB"/>
        </w:rPr>
        <w:t xml:space="preserve">, with the cooperation of the </w:t>
      </w:r>
      <w:r>
        <w:rPr>
          <w:rFonts w:eastAsiaTheme="minorHAnsi"/>
          <w:b/>
          <w:bCs/>
          <w:lang w:val="en-GB"/>
        </w:rPr>
        <w:t>Sichuan Environmental Protection Industry Association (SCEPI)</w:t>
      </w:r>
      <w:r>
        <w:rPr>
          <w:rFonts w:eastAsiaTheme="minorHAnsi"/>
          <w:lang w:val="en-GB"/>
        </w:rPr>
        <w:t>, the event reaffirmed its role as a dynamic hub for sustainable development, technological innovation, and international cooperation.</w:t>
      </w:r>
      <w:bookmarkStart w:id="0" w:name="_GoBack"/>
      <w:bookmarkEnd w:id="0"/>
    </w:p>
    <w:p w14:paraId="2A5253CF">
      <w:pPr>
        <w:rPr>
          <w:rFonts w:eastAsiaTheme="minorHAnsi"/>
          <w:lang w:val="en-GB"/>
        </w:rPr>
      </w:pPr>
      <w:r>
        <w:rPr>
          <w:rFonts w:eastAsiaTheme="minorHAnsi"/>
          <w:lang w:val="en-GB"/>
        </w:rPr>
        <w:t xml:space="preserve">This year’s edition brought together </w:t>
      </w:r>
      <w:r>
        <w:rPr>
          <w:rFonts w:eastAsiaTheme="minorHAnsi"/>
          <w:b/>
          <w:bCs/>
          <w:lang w:val="en-GB"/>
        </w:rPr>
        <w:t>250 exhibitors</w:t>
      </w:r>
      <w:r>
        <w:rPr>
          <w:rFonts w:eastAsiaTheme="minorHAnsi"/>
          <w:lang w:val="en-GB"/>
        </w:rPr>
        <w:t xml:space="preserve"> across </w:t>
      </w:r>
      <w:r>
        <w:rPr>
          <w:rFonts w:eastAsiaTheme="minorHAnsi"/>
          <w:b/>
          <w:bCs/>
          <w:lang w:val="en-GB"/>
        </w:rPr>
        <w:t>13,500 gross square meters exhibiting space</w:t>
      </w:r>
      <w:r>
        <w:rPr>
          <w:rFonts w:eastAsiaTheme="minorHAnsi"/>
          <w:lang w:val="en-GB"/>
        </w:rPr>
        <w:t xml:space="preserve">, showcasing </w:t>
      </w:r>
      <w:r>
        <w:rPr>
          <w:rFonts w:eastAsiaTheme="minorHAnsi"/>
          <w:b/>
          <w:bCs/>
          <w:lang w:val="en-GB"/>
        </w:rPr>
        <w:t>more than 1,000 pioneering green technology solutions</w:t>
      </w:r>
      <w:r>
        <w:rPr>
          <w:rFonts w:eastAsiaTheme="minorHAnsi"/>
          <w:lang w:val="en-GB"/>
        </w:rPr>
        <w:t xml:space="preserve"> in environmental protection, water and wastewater treatment, air pollution control, waste treatment, recycling, valorization of materials. ecological restoration, energy efficiency, and new energy systems.</w:t>
      </w:r>
    </w:p>
    <w:p w14:paraId="3365F555">
      <w:pPr>
        <w:rPr>
          <w:rFonts w:eastAsiaTheme="minorHAnsi"/>
          <w:lang w:val="en-GB"/>
        </w:rPr>
      </w:pPr>
      <w:r>
        <w:rPr>
          <w:rFonts w:eastAsiaTheme="minorHAnsi"/>
          <w:lang w:val="en-GB"/>
        </w:rPr>
        <w:t>The event welcomed</w:t>
      </w:r>
      <w:r>
        <w:rPr>
          <w:rFonts w:eastAsiaTheme="minorHAnsi"/>
          <w:b/>
          <w:bCs/>
          <w:lang w:val="en-GB"/>
        </w:rPr>
        <w:t xml:space="preserve"> 7,000 professional visitors</w:t>
      </w:r>
      <w:r>
        <w:rPr>
          <w:rFonts w:eastAsiaTheme="minorHAnsi"/>
          <w:lang w:val="en-GB"/>
        </w:rPr>
        <w:t xml:space="preserve"> and </w:t>
      </w:r>
      <w:r>
        <w:rPr>
          <w:rFonts w:eastAsiaTheme="minorHAnsi"/>
          <w:b/>
          <w:bCs/>
          <w:lang w:val="en-GB"/>
        </w:rPr>
        <w:t>90 industry associations and institutions</w:t>
      </w:r>
      <w:r>
        <w:rPr>
          <w:rFonts w:eastAsiaTheme="minorHAnsi"/>
          <w:lang w:val="en-GB"/>
        </w:rPr>
        <w:t xml:space="preserve">, further enhanced by </w:t>
      </w:r>
      <w:r>
        <w:rPr>
          <w:rFonts w:eastAsiaTheme="minorHAnsi"/>
          <w:b/>
          <w:bCs/>
          <w:lang w:val="en-GB"/>
        </w:rPr>
        <w:t>13 expert-led conferences</w:t>
      </w:r>
      <w:r>
        <w:rPr>
          <w:rFonts w:eastAsiaTheme="minorHAnsi"/>
          <w:lang w:val="en-GB"/>
        </w:rPr>
        <w:t xml:space="preserve"> and </w:t>
      </w:r>
      <w:r>
        <w:rPr>
          <w:rFonts w:eastAsiaTheme="minorHAnsi"/>
          <w:b/>
          <w:bCs/>
          <w:lang w:val="en-GB"/>
        </w:rPr>
        <w:t>147 strategic business matchmaking sessions</w:t>
      </w:r>
      <w:r>
        <w:rPr>
          <w:rFonts w:eastAsiaTheme="minorHAnsi"/>
          <w:lang w:val="en-GB"/>
        </w:rPr>
        <w:t>.</w:t>
      </w:r>
    </w:p>
    <w:p w14:paraId="69817C24">
      <w:pPr>
        <w:rPr>
          <w:rFonts w:eastAsiaTheme="minorHAnsi"/>
          <w:lang w:val="en-GB"/>
        </w:rPr>
      </w:pPr>
      <w:r>
        <w:rPr>
          <w:rFonts w:eastAsiaTheme="minorHAnsi"/>
          <w:lang w:val="en-GB"/>
        </w:rPr>
        <w:t xml:space="preserve">“ECOMONDO CHINA–CDEPE provides an exceptional platform to address the urgent challenges of sustainable development and environmental protection,” said </w:t>
      </w:r>
      <w:r>
        <w:rPr>
          <w:rFonts w:eastAsiaTheme="minorHAnsi"/>
          <w:b/>
          <w:bCs/>
          <w:lang w:val="en-GB"/>
        </w:rPr>
        <w:t>Fabio Schina</w:t>
      </w:r>
      <w:r>
        <w:rPr>
          <w:rFonts w:eastAsiaTheme="minorHAnsi"/>
          <w:lang w:val="en-GB"/>
        </w:rPr>
        <w:t>, Consul General of Italy in Chongqing. “As the largest green tech trade show in Western China, it will significantly advance collaboration between Italy and this rapidly growing region, especially in the environmental sector.”</w:t>
      </w:r>
    </w:p>
    <w:p w14:paraId="1EA74C95">
      <w:pPr>
        <w:rPr>
          <w:rFonts w:eastAsiaTheme="minorHAnsi"/>
          <w:lang w:val="en-GB"/>
        </w:rPr>
      </w:pPr>
      <w:r>
        <w:rPr>
          <w:rFonts w:eastAsiaTheme="minorHAnsi"/>
          <w:lang w:val="en-GB"/>
        </w:rPr>
        <w:t xml:space="preserve">A highlight of the 2025 edition was the strong presence of </w:t>
      </w:r>
      <w:r>
        <w:rPr>
          <w:rFonts w:eastAsiaTheme="minorHAnsi"/>
          <w:b/>
          <w:bCs/>
          <w:lang w:val="en-GB"/>
        </w:rPr>
        <w:t>high-performing Chinese SMEs</w:t>
      </w:r>
      <w:r>
        <w:rPr>
          <w:rFonts w:eastAsiaTheme="minorHAnsi"/>
          <w:lang w:val="en-GB"/>
        </w:rPr>
        <w:t>, known for their specialized, innovation-driven approaches to wastewater treatment, solid waste recycling, and ecological restoration. Their participation reflects the growing momentum behind China’s "dual carbon" strategy, which emphasizes the need for a scalable, high-efficiency waste recycling ecosystem.</w:t>
      </w:r>
    </w:p>
    <w:p w14:paraId="72F69C20">
      <w:pPr>
        <w:rPr>
          <w:rFonts w:eastAsiaTheme="minorHAnsi"/>
          <w:lang w:val="en-GB"/>
        </w:rPr>
      </w:pPr>
      <w:r>
        <w:rPr>
          <w:rFonts w:eastAsiaTheme="minorHAnsi"/>
          <w:b/>
          <w:bCs/>
          <w:lang w:val="en-GB"/>
        </w:rPr>
        <w:t xml:space="preserve">International participation </w:t>
      </w:r>
      <w:r>
        <w:rPr>
          <w:rFonts w:eastAsiaTheme="minorHAnsi"/>
          <w:lang w:val="en-GB"/>
        </w:rPr>
        <w:t xml:space="preserve">rose </w:t>
      </w:r>
      <w:r>
        <w:rPr>
          <w:rFonts w:eastAsiaTheme="minorHAnsi"/>
          <w:b/>
          <w:bCs/>
          <w:lang w:val="en-GB"/>
        </w:rPr>
        <w:t>14% over 2024</w:t>
      </w:r>
      <w:r>
        <w:rPr>
          <w:rFonts w:eastAsiaTheme="minorHAnsi"/>
          <w:lang w:val="en-GB"/>
        </w:rPr>
        <w:t xml:space="preserve">, with </w:t>
      </w:r>
      <w:r>
        <w:rPr>
          <w:rFonts w:eastAsiaTheme="minorHAnsi"/>
          <w:b/>
          <w:bCs/>
          <w:lang w:val="en-GB"/>
        </w:rPr>
        <w:t>24 overseas exhibitors</w:t>
      </w:r>
      <w:r>
        <w:rPr>
          <w:rFonts w:eastAsiaTheme="minorHAnsi"/>
          <w:lang w:val="en-GB"/>
        </w:rPr>
        <w:t xml:space="preserve">, including the standout </w:t>
      </w:r>
      <w:r>
        <w:rPr>
          <w:rFonts w:eastAsiaTheme="minorHAnsi"/>
          <w:b/>
          <w:bCs/>
          <w:lang w:val="en-GB"/>
        </w:rPr>
        <w:t>Italian Pavilion</w:t>
      </w:r>
      <w:r>
        <w:rPr>
          <w:rFonts w:eastAsiaTheme="minorHAnsi"/>
          <w:lang w:val="en-GB"/>
        </w:rPr>
        <w:t xml:space="preserve"> organized by the </w:t>
      </w:r>
      <w:r>
        <w:rPr>
          <w:rFonts w:eastAsiaTheme="minorHAnsi"/>
          <w:b/>
          <w:bCs/>
          <w:lang w:val="en-GB"/>
        </w:rPr>
        <w:t>Italian Trade Agency (ITA)</w:t>
      </w:r>
      <w:r>
        <w:rPr>
          <w:rFonts w:eastAsiaTheme="minorHAnsi"/>
          <w:lang w:val="en-GB"/>
        </w:rPr>
        <w:t xml:space="preserve">. The Pavilion featured </w:t>
      </w:r>
      <w:r>
        <w:rPr>
          <w:rFonts w:eastAsiaTheme="minorHAnsi"/>
          <w:b/>
          <w:bCs/>
          <w:lang w:val="en-GB"/>
        </w:rPr>
        <w:t>14 Italian companies</w:t>
      </w:r>
      <w:r>
        <w:rPr>
          <w:rFonts w:eastAsiaTheme="minorHAnsi"/>
          <w:lang w:val="en-GB"/>
        </w:rPr>
        <w:t xml:space="preserve"> introducing cutting-edge solutions in green technology and circular economy. These interactions sparked new cross-border partnerships and knowledge exchange, reinforcing ECOMONDO CHINA’s position as a gateway for global collaboration.</w:t>
      </w:r>
    </w:p>
    <w:p w14:paraId="49842086">
      <w:pPr>
        <w:rPr>
          <w:rFonts w:eastAsiaTheme="minorHAnsi"/>
          <w:lang w:val="en-GB"/>
        </w:rPr>
      </w:pPr>
      <w:r>
        <w:rPr>
          <w:rFonts w:eastAsiaTheme="minorHAnsi"/>
          <w:lang w:val="en-GB"/>
        </w:rPr>
        <w:t xml:space="preserve">The international conference </w:t>
      </w:r>
      <w:r>
        <w:rPr>
          <w:rFonts w:eastAsiaTheme="minorHAnsi"/>
          <w:b/>
          <w:bCs/>
          <w:lang w:val="en-GB"/>
        </w:rPr>
        <w:t>“Chengdu–Europe Industrial Dialogue: New Industrial Vision for Cities Under Dual Carbon Goals”</w:t>
      </w:r>
      <w:r>
        <w:rPr>
          <w:rFonts w:eastAsiaTheme="minorHAnsi"/>
          <w:lang w:val="en-GB"/>
        </w:rPr>
        <w:t xml:space="preserve"> brought together </w:t>
      </w:r>
      <w:r>
        <w:rPr>
          <w:rFonts w:eastAsiaTheme="minorHAnsi"/>
          <w:b/>
          <w:bCs/>
          <w:lang w:val="en-GB"/>
        </w:rPr>
        <w:t>170+ representatives</w:t>
      </w:r>
      <w:r>
        <w:rPr>
          <w:rFonts w:eastAsiaTheme="minorHAnsi"/>
          <w:lang w:val="en-GB"/>
        </w:rPr>
        <w:t xml:space="preserve"> from industry, government, and academia. Co-hosted by Italian Exhibition Group, the Chengdu Foreign Affairs Office, the Chengdu Municipal Bureau of Ecological Environment, and supported by the Consulate General of Italy in Chongqing and the China-Italy Chamber of Commerce, the forum focused on:</w:t>
      </w:r>
    </w:p>
    <w:p w14:paraId="6CE0939D">
      <w:pPr>
        <w:numPr>
          <w:ilvl w:val="0"/>
          <w:numId w:val="1"/>
        </w:numPr>
        <w:rPr>
          <w:rFonts w:eastAsiaTheme="minorHAnsi"/>
          <w:lang w:val="en-GB"/>
        </w:rPr>
      </w:pPr>
      <w:r>
        <w:rPr>
          <w:rFonts w:eastAsiaTheme="minorHAnsi"/>
          <w:lang w:val="en-GB"/>
        </w:rPr>
        <w:t>Waste management and resource recovery</w:t>
      </w:r>
    </w:p>
    <w:p w14:paraId="7E8BCD31">
      <w:pPr>
        <w:numPr>
          <w:ilvl w:val="0"/>
          <w:numId w:val="1"/>
        </w:numPr>
        <w:rPr>
          <w:rFonts w:eastAsiaTheme="minorHAnsi"/>
          <w:lang w:val="en-GB"/>
        </w:rPr>
      </w:pPr>
      <w:r>
        <w:rPr>
          <w:rFonts w:eastAsiaTheme="minorHAnsi"/>
          <w:lang w:val="en-GB"/>
        </w:rPr>
        <w:t>Decarbonization of hard-to-abate industrial processes</w:t>
      </w:r>
    </w:p>
    <w:p w14:paraId="544BC503">
      <w:pPr>
        <w:numPr>
          <w:ilvl w:val="0"/>
          <w:numId w:val="1"/>
        </w:numPr>
        <w:rPr>
          <w:rFonts w:eastAsiaTheme="minorHAnsi"/>
          <w:lang w:val="en-GB"/>
        </w:rPr>
      </w:pPr>
      <w:r>
        <w:rPr>
          <w:rFonts w:eastAsiaTheme="minorHAnsi"/>
          <w:lang w:val="en-GB"/>
        </w:rPr>
        <w:t>Development of eco-industrial parks</w:t>
      </w:r>
    </w:p>
    <w:p w14:paraId="79D1F9CD">
      <w:pPr>
        <w:rPr>
          <w:rFonts w:eastAsiaTheme="minorHAnsi"/>
          <w:lang w:val="en-GB"/>
        </w:rPr>
      </w:pPr>
      <w:r>
        <w:rPr>
          <w:rFonts w:eastAsiaTheme="minorHAnsi"/>
          <w:lang w:val="en-GB"/>
        </w:rPr>
        <w:t>This high-level exchange enhanced and fostered the collaboration between China and Italy to advance low-carbon urban and industrial transformation.</w:t>
      </w:r>
    </w:p>
    <w:p w14:paraId="65586237">
      <w:pPr>
        <w:rPr>
          <w:rFonts w:eastAsiaTheme="minorHAnsi"/>
          <w:lang w:val="en-GB"/>
        </w:rPr>
      </w:pPr>
      <w:r>
        <w:rPr>
          <w:rFonts w:eastAsiaTheme="minorHAnsi"/>
          <w:lang w:val="en-GB"/>
        </w:rPr>
        <w:t xml:space="preserve">The exhibition’s conference program also included </w:t>
      </w:r>
      <w:r>
        <w:rPr>
          <w:rFonts w:eastAsiaTheme="minorHAnsi"/>
          <w:b/>
          <w:bCs/>
          <w:lang w:val="en-GB"/>
        </w:rPr>
        <w:t>6 thematic forums</w:t>
      </w:r>
      <w:r>
        <w:rPr>
          <w:rFonts w:eastAsiaTheme="minorHAnsi"/>
          <w:lang w:val="en-GB"/>
        </w:rPr>
        <w:t xml:space="preserve"> and </w:t>
      </w:r>
      <w:r>
        <w:rPr>
          <w:rFonts w:eastAsiaTheme="minorHAnsi"/>
          <w:b/>
          <w:bCs/>
          <w:lang w:val="en-GB"/>
        </w:rPr>
        <w:t>6 special events</w:t>
      </w:r>
      <w:r>
        <w:rPr>
          <w:rFonts w:eastAsiaTheme="minorHAnsi"/>
          <w:lang w:val="en-GB"/>
        </w:rPr>
        <w:t xml:space="preserve">. </w:t>
      </w:r>
      <w:r>
        <w:rPr>
          <w:rFonts w:eastAsiaTheme="minorHAnsi"/>
          <w:b/>
          <w:bCs/>
          <w:lang w:val="en-GB"/>
        </w:rPr>
        <w:t>94 speakers</w:t>
      </w:r>
      <w:r>
        <w:rPr>
          <w:rFonts w:eastAsiaTheme="minorHAnsi"/>
          <w:lang w:val="en-GB"/>
        </w:rPr>
        <w:t>, including scholars, technical experts, and industry leaders, shared insights on pressing topics such as air pollution control, advanced wastewater treatment, AI integration in water management, and legal and media services for green enterprises.</w:t>
      </w:r>
    </w:p>
    <w:p w14:paraId="07FB090E">
      <w:pPr>
        <w:rPr>
          <w:rFonts w:eastAsiaTheme="minorHAnsi"/>
          <w:lang w:val="en-GB"/>
        </w:rPr>
      </w:pPr>
      <w:r>
        <w:rPr>
          <w:rFonts w:eastAsiaTheme="minorHAnsi"/>
          <w:lang w:val="en-GB"/>
        </w:rPr>
        <w:t xml:space="preserve">A major new initiative in 2025 was the </w:t>
      </w:r>
      <w:r>
        <w:rPr>
          <w:rFonts w:eastAsiaTheme="minorHAnsi"/>
          <w:b/>
          <w:bCs/>
          <w:lang w:val="en-GB"/>
        </w:rPr>
        <w:t>International Hosted Buyer Programme</w:t>
      </w:r>
      <w:r>
        <w:rPr>
          <w:rFonts w:eastAsiaTheme="minorHAnsi"/>
          <w:lang w:val="en-GB"/>
        </w:rPr>
        <w:t xml:space="preserve">, which welcomed </w:t>
      </w:r>
      <w:r>
        <w:rPr>
          <w:rFonts w:eastAsiaTheme="minorHAnsi"/>
          <w:b/>
          <w:bCs/>
          <w:lang w:val="en-GB"/>
        </w:rPr>
        <w:t>7 buyers from North and West Africa</w:t>
      </w:r>
      <w:r>
        <w:rPr>
          <w:rFonts w:eastAsiaTheme="minorHAnsi"/>
          <w:lang w:val="en-GB"/>
        </w:rPr>
        <w:t xml:space="preserve">, facilitating </w:t>
      </w:r>
      <w:r>
        <w:rPr>
          <w:rFonts w:eastAsiaTheme="minorHAnsi"/>
          <w:b/>
          <w:bCs/>
          <w:lang w:val="en-GB"/>
        </w:rPr>
        <w:t xml:space="preserve">57 tailored matchmaking sessions </w:t>
      </w:r>
      <w:r>
        <w:rPr>
          <w:rFonts w:eastAsiaTheme="minorHAnsi"/>
          <w:lang w:val="en-GB"/>
        </w:rPr>
        <w:t xml:space="preserve">and adding up to the Chinese buyers programme developed for international companies. In total, over </w:t>
      </w:r>
      <w:r>
        <w:rPr>
          <w:rFonts w:eastAsiaTheme="minorHAnsi"/>
          <w:b/>
          <w:bCs/>
          <w:lang w:val="en-GB"/>
        </w:rPr>
        <w:t>147 business meetings</w:t>
      </w:r>
      <w:r>
        <w:rPr>
          <w:rFonts w:eastAsiaTheme="minorHAnsi"/>
          <w:lang w:val="en-GB"/>
        </w:rPr>
        <w:t xml:space="preserve"> connected suppliers with targeted demand, generating significant commercial value and laying the groundwork for long-term international partnerships.</w:t>
      </w:r>
    </w:p>
    <w:p w14:paraId="5437A123">
      <w:pPr>
        <w:rPr>
          <w:rFonts w:eastAsiaTheme="minorHAnsi"/>
          <w:lang w:val="en-GB"/>
        </w:rPr>
      </w:pPr>
      <w:r>
        <w:rPr>
          <w:rFonts w:eastAsiaTheme="minorHAnsi"/>
          <w:lang w:val="en-GB"/>
        </w:rPr>
        <w:t xml:space="preserve">The success of </w:t>
      </w:r>
      <w:r>
        <w:rPr>
          <w:rFonts w:eastAsiaTheme="minorHAnsi"/>
          <w:b/>
          <w:bCs/>
          <w:lang w:val="en-GB"/>
        </w:rPr>
        <w:t>ECOMONDO CHINA–CDEPE 2025</w:t>
      </w:r>
      <w:r>
        <w:rPr>
          <w:rFonts w:eastAsiaTheme="minorHAnsi"/>
          <w:lang w:val="en-GB"/>
        </w:rPr>
        <w:t xml:space="preserve"> marks a pivotal step in building a low-carbon future through innovation, collaboration, and cross-border exchange. The next edition will return to the </w:t>
      </w:r>
      <w:r>
        <w:rPr>
          <w:rFonts w:eastAsiaTheme="minorHAnsi"/>
          <w:b/>
          <w:bCs/>
          <w:lang w:val="en-GB"/>
        </w:rPr>
        <w:t>Chengdu Century City Exhibition Centre</w:t>
      </w:r>
      <w:r>
        <w:rPr>
          <w:rFonts w:eastAsiaTheme="minorHAnsi"/>
          <w:lang w:val="en-GB"/>
        </w:rPr>
        <w:t xml:space="preserve"> from </w:t>
      </w:r>
      <w:r>
        <w:rPr>
          <w:rFonts w:eastAsiaTheme="minorHAnsi"/>
          <w:b/>
          <w:bCs/>
          <w:lang w:val="en-GB"/>
        </w:rPr>
        <w:t>21 to 23 May 2026</w:t>
      </w:r>
      <w:r>
        <w:rPr>
          <w:rFonts w:eastAsiaTheme="minorHAnsi"/>
          <w:lang w:val="en-GB"/>
        </w:rPr>
        <w:t>.</w:t>
      </w:r>
    </w:p>
    <w:p w14:paraId="7AE8EB8D">
      <w:pPr>
        <w:rPr>
          <w:rFonts w:eastAsiaTheme="minorHAnsi"/>
          <w:lang w:val="en-GB"/>
        </w:rPr>
      </w:pP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261C0">
    <w:pPr>
      <w:pStyle w:val="12"/>
      <w:rPr>
        <w:rFonts w:hint="eastAsia" w:eastAsiaTheme="minorEastAsia"/>
        <w:lang w:eastAsia="zh-CN"/>
      </w:rPr>
    </w:pPr>
    <w:r>
      <w:rPr>
        <w:rFonts w:hint="eastAsia" w:eastAsiaTheme="minorEastAsia"/>
        <w:lang w:eastAsia="zh-CN"/>
      </w:rPr>
      <w:drawing>
        <wp:inline distT="0" distB="0" distL="114300" distR="114300">
          <wp:extent cx="5268595" cy="814070"/>
          <wp:effectExtent l="0" t="0" r="4445" b="8890"/>
          <wp:docPr id="1" name="图片 1" descr="ae9a090e119e4d6a161befb1464b4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e9a090e119e4d6a161befb1464b44b"/>
                  <pic:cNvPicPr>
                    <a:picLocks noChangeAspect="1"/>
                  </pic:cNvPicPr>
                </pic:nvPicPr>
                <pic:blipFill>
                  <a:blip r:embed="rId1"/>
                  <a:stretch>
                    <a:fillRect/>
                  </a:stretch>
                </pic:blipFill>
                <pic:spPr>
                  <a:xfrm>
                    <a:off x="0" y="0"/>
                    <a:ext cx="5268595" cy="8140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5B0460"/>
    <w:multiLevelType w:val="multilevel"/>
    <w:tmpl w:val="755B046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1E"/>
    <w:rsid w:val="000A60F8"/>
    <w:rsid w:val="001D4E11"/>
    <w:rsid w:val="00281571"/>
    <w:rsid w:val="00332C91"/>
    <w:rsid w:val="003B091E"/>
    <w:rsid w:val="004C10C8"/>
    <w:rsid w:val="00557FAF"/>
    <w:rsid w:val="005B3533"/>
    <w:rsid w:val="005B3DBD"/>
    <w:rsid w:val="005E4ABB"/>
    <w:rsid w:val="00636798"/>
    <w:rsid w:val="006A2BB6"/>
    <w:rsid w:val="0075246D"/>
    <w:rsid w:val="0077632C"/>
    <w:rsid w:val="007E6A80"/>
    <w:rsid w:val="0084480F"/>
    <w:rsid w:val="00870CB0"/>
    <w:rsid w:val="008B795B"/>
    <w:rsid w:val="0096631E"/>
    <w:rsid w:val="009A06E3"/>
    <w:rsid w:val="00AE61BC"/>
    <w:rsid w:val="00E228C8"/>
    <w:rsid w:val="00E37285"/>
    <w:rsid w:val="00E56C4A"/>
    <w:rsid w:val="00E90D36"/>
    <w:rsid w:val="00E923F6"/>
    <w:rsid w:val="00EA6AD7"/>
    <w:rsid w:val="00EB375F"/>
    <w:rsid w:val="00EE3961"/>
    <w:rsid w:val="00F22C75"/>
    <w:rsid w:val="00FB4C34"/>
    <w:rsid w:val="69723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semiHidden/>
    <w:unhideWhenUsed/>
    <w:uiPriority w:val="99"/>
    <w:pPr>
      <w:tabs>
        <w:tab w:val="center" w:pos="4153"/>
        <w:tab w:val="right" w:pos="8306"/>
      </w:tabs>
      <w:snapToGrid w:val="0"/>
      <w:jc w:val="left"/>
    </w:pPr>
    <w:rPr>
      <w:sz w:val="18"/>
    </w:rPr>
  </w:style>
  <w:style w:type="paragraph" w:styleId="1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Titolo 1 Carattere"/>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Titolo 2 Carattere"/>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Titolo 3 Carattere"/>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Titolo 4 Carattere"/>
    <w:basedOn w:val="16"/>
    <w:link w:val="5"/>
    <w:semiHidden/>
    <w:qFormat/>
    <w:uiPriority w:val="9"/>
    <w:rPr>
      <w:rFonts w:cstheme="majorBidi"/>
      <w:color w:val="104862" w:themeColor="accent1" w:themeShade="BF"/>
      <w:sz w:val="28"/>
      <w:szCs w:val="28"/>
    </w:rPr>
  </w:style>
  <w:style w:type="character" w:customStyle="1" w:styleId="21">
    <w:name w:val="Titolo 5 Carattere"/>
    <w:basedOn w:val="16"/>
    <w:link w:val="6"/>
    <w:semiHidden/>
    <w:uiPriority w:val="9"/>
    <w:rPr>
      <w:rFonts w:cstheme="majorBidi"/>
      <w:color w:val="104862" w:themeColor="accent1" w:themeShade="BF"/>
      <w:sz w:val="24"/>
    </w:rPr>
  </w:style>
  <w:style w:type="character" w:customStyle="1" w:styleId="22">
    <w:name w:val="Titolo 6 Carattere"/>
    <w:basedOn w:val="16"/>
    <w:link w:val="7"/>
    <w:semiHidden/>
    <w:qFormat/>
    <w:uiPriority w:val="9"/>
    <w:rPr>
      <w:rFonts w:cstheme="majorBidi"/>
      <w:b/>
      <w:bCs/>
      <w:color w:val="104862" w:themeColor="accent1" w:themeShade="BF"/>
    </w:rPr>
  </w:style>
  <w:style w:type="character" w:customStyle="1" w:styleId="23">
    <w:name w:val="Titolo 7 Carattere"/>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Titolo 8 Carattere"/>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Titolo 9 Carattere"/>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Titolo Carattere"/>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Sottotitolo Carattere"/>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Citazione Carattere"/>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Citazione intensa Carattere"/>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577</Words>
  <Characters>3627</Characters>
  <Lines>29</Lines>
  <Paragraphs>8</Paragraphs>
  <TotalTime>243</TotalTime>
  <ScaleCrop>false</ScaleCrop>
  <LinksUpToDate>false</LinksUpToDate>
  <CharactersWithSpaces>4164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2025-04-09T13:20:00Z</dcterms:created>
  <dc:creator>Yuki Chen</dc:creator>
  <cp:lastModifiedBy>日耳木</cp:lastModifiedBy>
  <dcterms:modified xsi:type="dcterms:W3CDTF">2025-04-14T08:05:04Z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eyJoZGlkIjoiYTI5NjlmZTdjOTVjZjdhZGJlMTFiYTNhMzM1NTg3ODEiLCJ1c2VySWQiOiIxMTcxNTQ0MTIwIn0=</vt:lpwstr>
  </property>
  <property fmtid="{D5CDD505-2E9C-101B-9397-08002B2CF9AE}" pid="3" name="KSOProductBuildVer">
    <vt:lpwstr>2052-12.1.0.20784</vt:lpwstr>
  </property>
  <property fmtid="{D5CDD505-2E9C-101B-9397-08002B2CF9AE}" pid="4" name="ICV">
    <vt:lpwstr>7C9C98DC755E470CB3B4400540639F2D_12</vt:lpwstr>
  </property>
</Properties>
</file>